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C73C" w14:textId="3467AF83" w:rsidR="00C25976" w:rsidRPr="00C25976" w:rsidRDefault="00C25976" w:rsidP="00C25976">
      <w:pPr>
        <w:pStyle w:val="berschrift1"/>
      </w:pPr>
      <w:r w:rsidRPr="00C25976">
        <w:t xml:space="preserve">Rahmenbedingungen </w:t>
      </w:r>
    </w:p>
    <w:p w14:paraId="1C12ED9A" w14:textId="52C18BBE" w:rsidR="00DE4135" w:rsidRDefault="00DE4135">
      <w:r>
        <w:t xml:space="preserve">Die </w:t>
      </w:r>
      <w:proofErr w:type="spellStart"/>
      <w:r>
        <w:t>IDMa</w:t>
      </w:r>
      <w:proofErr w:type="spellEnd"/>
      <w:r>
        <w:t xml:space="preserve"> ist Teil der Euromasterserie.</w:t>
      </w:r>
    </w:p>
    <w:p w14:paraId="145FADD3" w14:textId="570CAB42" w:rsidR="00964F7F" w:rsidRDefault="00CA3F3F">
      <w:r>
        <w:t xml:space="preserve">Termin: </w:t>
      </w:r>
      <w:r w:rsidR="00964F7F">
        <w:t>Der Termin ist grundsätzlich flexibel. Vermieden werden sollten:</w:t>
      </w:r>
    </w:p>
    <w:p w14:paraId="6CAD0A7E" w14:textId="1F018C3D" w:rsidR="00DA15EF" w:rsidRDefault="00964F7F" w:rsidP="00964F7F">
      <w:pPr>
        <w:pStyle w:val="Listenabsatz"/>
        <w:numPr>
          <w:ilvl w:val="0"/>
          <w:numId w:val="4"/>
        </w:numPr>
      </w:pPr>
      <w:r>
        <w:t>Das Himmelfahrtswochenende.</w:t>
      </w:r>
    </w:p>
    <w:p w14:paraId="35BF7D7C" w14:textId="79E22CC2" w:rsidR="00964F7F" w:rsidRDefault="00964F7F" w:rsidP="00964F7F">
      <w:pPr>
        <w:pStyle w:val="Listenabsatz"/>
        <w:numPr>
          <w:ilvl w:val="0"/>
          <w:numId w:val="4"/>
        </w:numPr>
      </w:pPr>
      <w:r>
        <w:t>Das Wochenende um den 03.10.</w:t>
      </w:r>
    </w:p>
    <w:p w14:paraId="228B2F21" w14:textId="5708B172" w:rsidR="00964F7F" w:rsidRDefault="00964F7F" w:rsidP="00964F7F">
      <w:pPr>
        <w:pStyle w:val="Listenabsatz"/>
        <w:numPr>
          <w:ilvl w:val="0"/>
          <w:numId w:val="4"/>
        </w:numPr>
      </w:pPr>
      <w:r>
        <w:t xml:space="preserve">Der Termin </w:t>
      </w:r>
      <w:proofErr w:type="gramStart"/>
      <w:r>
        <w:t>der Masters</w:t>
      </w:r>
      <w:proofErr w:type="gramEnd"/>
      <w:r>
        <w:t xml:space="preserve"> – EM (siehe </w:t>
      </w:r>
      <w:hyperlink r:id="rId7" w:history="1">
        <w:r w:rsidRPr="0056297B">
          <w:rPr>
            <w:rStyle w:val="Hyperlink"/>
          </w:rPr>
          <w:t>https://eurilca.org/#</w:t>
        </w:r>
      </w:hyperlink>
      <w:r>
        <w:t>).</w:t>
      </w:r>
    </w:p>
    <w:p w14:paraId="48672A7F" w14:textId="4F5442D3" w:rsidR="006A2514" w:rsidRDefault="00964F7F" w:rsidP="006A2514">
      <w:pPr>
        <w:pStyle w:val="Listenabsatz"/>
        <w:numPr>
          <w:ilvl w:val="0"/>
          <w:numId w:val="4"/>
        </w:numPr>
      </w:pPr>
      <w:r>
        <w:t xml:space="preserve">Der Termin </w:t>
      </w:r>
      <w:proofErr w:type="gramStart"/>
      <w:r>
        <w:t>der Masters</w:t>
      </w:r>
      <w:proofErr w:type="gramEnd"/>
      <w:r>
        <w:t xml:space="preserve"> – WM (siehe </w:t>
      </w:r>
      <w:r w:rsidRPr="00964F7F">
        <w:t>https://sailing.laserinternational.org/public/site/event-list</w:t>
      </w:r>
      <w:r>
        <w:t>).</w:t>
      </w:r>
    </w:p>
    <w:p w14:paraId="3A87CB3C" w14:textId="0933B7BE" w:rsidR="00964F7F" w:rsidRDefault="00964F7F" w:rsidP="00411419">
      <w:r>
        <w:t>De</w:t>
      </w:r>
      <w:r w:rsidR="006A2514">
        <w:t>r Termin</w:t>
      </w:r>
      <w:r>
        <w:t xml:space="preserve"> </w:t>
      </w:r>
      <w:r w:rsidR="006A2514">
        <w:t>darf nicht mit anderen schon bekannten Terminen der Euromasterserie kollidieren.</w:t>
      </w:r>
    </w:p>
    <w:p w14:paraId="457861F5" w14:textId="2EC252DA" w:rsidR="00CA3F3F" w:rsidRDefault="00DA15EF" w:rsidP="00411419">
      <w:r>
        <w:t>Zeitplan:</w:t>
      </w:r>
      <w:r w:rsidR="00411419">
        <w:t xml:space="preserve"> </w:t>
      </w:r>
      <w:r w:rsidR="00964F7F">
        <w:t>drei</w:t>
      </w:r>
      <w:r w:rsidR="00AE10AA">
        <w:t xml:space="preserve"> Tage Wettfahrten</w:t>
      </w:r>
      <w:r w:rsidR="00964F7F">
        <w:t xml:space="preserve"> am Freitag, Samstag und Sonntag</w:t>
      </w:r>
      <w:r w:rsidR="00AE10AA">
        <w:t>.</w:t>
      </w:r>
      <w:r w:rsidR="00964F7F">
        <w:t xml:space="preserve"> Falls man die </w:t>
      </w:r>
      <w:proofErr w:type="spellStart"/>
      <w:r w:rsidR="00964F7F">
        <w:t>IDMa</w:t>
      </w:r>
      <w:proofErr w:type="spellEnd"/>
      <w:r w:rsidR="00964F7F">
        <w:t xml:space="preserve"> mit einer am folgenden Wochenende in der Nähe stattfindenden anderen Regatta der Euromasterserie kombinieren kann, wären Samstag, Sonntag und Montag als Wettfahrttage wünschenswert.</w:t>
      </w:r>
    </w:p>
    <w:p w14:paraId="3652DA48" w14:textId="0C8EE6BC" w:rsidR="00AE10AA" w:rsidRDefault="00AE10AA" w:rsidP="00411419">
      <w:r>
        <w:t xml:space="preserve">Anzahl der Wettfahrten: </w:t>
      </w:r>
      <w:r w:rsidR="00964F7F">
        <w:t>8</w:t>
      </w:r>
      <w:r>
        <w:t xml:space="preserve"> (3-3-2)</w:t>
      </w:r>
    </w:p>
    <w:p w14:paraId="3DE39604" w14:textId="79C7FD1A" w:rsidR="001F0358" w:rsidRDefault="001F0358" w:rsidP="00411419">
      <w:r>
        <w:t xml:space="preserve">Die Richtlinien der </w:t>
      </w:r>
      <w:proofErr w:type="spellStart"/>
      <w:r>
        <w:t>EurILCA</w:t>
      </w:r>
      <w:proofErr w:type="spellEnd"/>
      <w:r>
        <w:t xml:space="preserve"> sind zu beachten (siehe </w:t>
      </w:r>
      <w:hyperlink r:id="rId8" w:history="1">
        <w:r w:rsidRPr="0056297B">
          <w:rPr>
            <w:rStyle w:val="Hyperlink"/>
          </w:rPr>
          <w:t>https://eurilca.org/eurilca-master-series-regatta-organization/</w:t>
        </w:r>
      </w:hyperlink>
      <w:r>
        <w:t xml:space="preserve">). Ihr müsst eine Bewerbung an die </w:t>
      </w:r>
      <w:proofErr w:type="spellStart"/>
      <w:r>
        <w:t>EurILCA</w:t>
      </w:r>
      <w:proofErr w:type="spellEnd"/>
      <w:r>
        <w:t xml:space="preserve"> senden. Das Formular dafür ist unter oben genanntem Link zu finden.</w:t>
      </w:r>
    </w:p>
    <w:p w14:paraId="6CA14D51" w14:textId="519AE22C" w:rsidR="00DA15EF" w:rsidRDefault="00DA076D" w:rsidP="00411419">
      <w:r>
        <w:t>Melde</w:t>
      </w:r>
      <w:r w:rsidR="00CA3F3F">
        <w:t xml:space="preserve">- und Teilnehmerzahlen der vergangenen 5 Jahre: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88"/>
        <w:gridCol w:w="1389"/>
        <w:gridCol w:w="1446"/>
        <w:gridCol w:w="1276"/>
        <w:gridCol w:w="1275"/>
        <w:gridCol w:w="1276"/>
      </w:tblGrid>
      <w:tr w:rsidR="00F55389" w14:paraId="2B0ECB42" w14:textId="77777777" w:rsidTr="00F55389">
        <w:tc>
          <w:tcPr>
            <w:tcW w:w="959" w:type="dxa"/>
            <w:shd w:val="clear" w:color="auto" w:fill="auto"/>
          </w:tcPr>
          <w:p w14:paraId="03AB363E" w14:textId="77777777" w:rsidR="00F55389" w:rsidRDefault="00F55389" w:rsidP="00F55389">
            <w:pPr>
              <w:spacing w:after="0" w:line="240" w:lineRule="auto"/>
            </w:pPr>
          </w:p>
        </w:tc>
        <w:tc>
          <w:tcPr>
            <w:tcW w:w="1588" w:type="dxa"/>
            <w:shd w:val="clear" w:color="auto" w:fill="auto"/>
          </w:tcPr>
          <w:p w14:paraId="5A4CA2F7" w14:textId="77777777" w:rsidR="00F55389" w:rsidRDefault="00F55389" w:rsidP="00F55389">
            <w:pPr>
              <w:spacing w:after="0" w:line="240" w:lineRule="auto"/>
            </w:pPr>
          </w:p>
        </w:tc>
        <w:tc>
          <w:tcPr>
            <w:tcW w:w="1389" w:type="dxa"/>
          </w:tcPr>
          <w:p w14:paraId="6E55E45B" w14:textId="7DA82605" w:rsidR="00F55389" w:rsidRDefault="00F55389" w:rsidP="00F55389">
            <w:pPr>
              <w:spacing w:after="0" w:line="240" w:lineRule="auto"/>
              <w:jc w:val="center"/>
            </w:pPr>
            <w:r>
              <w:t>20</w:t>
            </w:r>
            <w:r w:rsidR="007402BC">
              <w:t>19</w:t>
            </w:r>
            <w:r>
              <w:t xml:space="preserve"> (</w:t>
            </w:r>
            <w:r w:rsidR="007402BC">
              <w:t>Bodensee</w:t>
            </w:r>
            <w:r>
              <w:t>)</w:t>
            </w:r>
          </w:p>
        </w:tc>
        <w:tc>
          <w:tcPr>
            <w:tcW w:w="1446" w:type="dxa"/>
          </w:tcPr>
          <w:p w14:paraId="702666A0" w14:textId="1B0D343B" w:rsidR="00F55389" w:rsidRDefault="00F55389" w:rsidP="00F55389">
            <w:pPr>
              <w:spacing w:after="0" w:line="240" w:lineRule="auto"/>
              <w:jc w:val="center"/>
            </w:pPr>
            <w:r>
              <w:t>202</w:t>
            </w:r>
            <w:r w:rsidR="007402BC">
              <w:t>0</w:t>
            </w:r>
            <w:r>
              <w:t xml:space="preserve"> (</w:t>
            </w:r>
            <w:r w:rsidR="007402BC">
              <w:t>Greifswalder Bodden</w:t>
            </w:r>
            <w:r>
              <w:t>)</w:t>
            </w:r>
          </w:p>
        </w:tc>
        <w:tc>
          <w:tcPr>
            <w:tcW w:w="1276" w:type="dxa"/>
          </w:tcPr>
          <w:p w14:paraId="0C3BF3CD" w14:textId="46392331" w:rsidR="00F55389" w:rsidRDefault="00F55389" w:rsidP="00F55389">
            <w:pPr>
              <w:spacing w:after="0" w:line="240" w:lineRule="auto"/>
              <w:jc w:val="center"/>
            </w:pPr>
            <w:r>
              <w:t>2022 (</w:t>
            </w:r>
            <w:r w:rsidR="001F0358">
              <w:t>Walchen-see</w:t>
            </w:r>
            <w:r>
              <w:t>)</w:t>
            </w:r>
          </w:p>
        </w:tc>
        <w:tc>
          <w:tcPr>
            <w:tcW w:w="1275" w:type="dxa"/>
          </w:tcPr>
          <w:p w14:paraId="669B9912" w14:textId="77777777" w:rsidR="00F55389" w:rsidRDefault="00F55389" w:rsidP="00F55389">
            <w:pPr>
              <w:spacing w:after="0" w:line="240" w:lineRule="auto"/>
              <w:jc w:val="center"/>
            </w:pPr>
            <w:r>
              <w:t>2023</w:t>
            </w:r>
          </w:p>
          <w:p w14:paraId="7304B3B2" w14:textId="3C628387" w:rsidR="00F55389" w:rsidRDefault="00F55389" w:rsidP="00F55389">
            <w:pPr>
              <w:spacing w:after="0" w:line="240" w:lineRule="auto"/>
              <w:jc w:val="center"/>
            </w:pPr>
            <w:r>
              <w:t>(</w:t>
            </w:r>
            <w:r w:rsidR="001F0358">
              <w:t>Sorpesee</w:t>
            </w:r>
            <w:r>
              <w:t>)</w:t>
            </w:r>
          </w:p>
        </w:tc>
        <w:tc>
          <w:tcPr>
            <w:tcW w:w="1276" w:type="dxa"/>
            <w:shd w:val="clear" w:color="auto" w:fill="auto"/>
          </w:tcPr>
          <w:p w14:paraId="4914D1A5" w14:textId="3587ABDC" w:rsidR="00F55389" w:rsidRDefault="00F55389" w:rsidP="00F55389">
            <w:pPr>
              <w:spacing w:after="0" w:line="240" w:lineRule="auto"/>
              <w:jc w:val="center"/>
            </w:pPr>
            <w:r>
              <w:t>2024</w:t>
            </w:r>
          </w:p>
          <w:p w14:paraId="3EBB80B5" w14:textId="0E453506" w:rsidR="00F55389" w:rsidRDefault="00F55389" w:rsidP="00F55389">
            <w:pPr>
              <w:spacing w:after="0" w:line="240" w:lineRule="auto"/>
              <w:jc w:val="center"/>
            </w:pPr>
            <w:r>
              <w:t>(</w:t>
            </w:r>
            <w:r w:rsidR="001F0358">
              <w:t>Wannsee</w:t>
            </w:r>
            <w:r>
              <w:t>)</w:t>
            </w:r>
          </w:p>
        </w:tc>
      </w:tr>
      <w:tr w:rsidR="00F55389" w14:paraId="090730E9" w14:textId="77777777" w:rsidTr="00F55389">
        <w:tc>
          <w:tcPr>
            <w:tcW w:w="959" w:type="dxa"/>
            <w:shd w:val="clear" w:color="auto" w:fill="auto"/>
          </w:tcPr>
          <w:p w14:paraId="71985BB2" w14:textId="77777777" w:rsidR="00F55389" w:rsidRDefault="00F55389" w:rsidP="00F55389">
            <w:pPr>
              <w:spacing w:after="0" w:line="240" w:lineRule="auto"/>
            </w:pPr>
            <w:r>
              <w:t>ILCA 7</w:t>
            </w:r>
          </w:p>
        </w:tc>
        <w:tc>
          <w:tcPr>
            <w:tcW w:w="1588" w:type="dxa"/>
            <w:shd w:val="clear" w:color="auto" w:fill="auto"/>
          </w:tcPr>
          <w:p w14:paraId="7D02A8C2" w14:textId="77777777" w:rsidR="00F55389" w:rsidRDefault="00F55389" w:rsidP="00F55389">
            <w:pPr>
              <w:spacing w:after="0" w:line="240" w:lineRule="auto"/>
            </w:pPr>
            <w:r>
              <w:t>Gemeldet</w:t>
            </w:r>
          </w:p>
        </w:tc>
        <w:tc>
          <w:tcPr>
            <w:tcW w:w="1389" w:type="dxa"/>
          </w:tcPr>
          <w:p w14:paraId="2DAF9793" w14:textId="5ACCE4FF" w:rsidR="00F55389" w:rsidRDefault="00F55389" w:rsidP="00F55389">
            <w:pPr>
              <w:spacing w:after="0" w:line="240" w:lineRule="auto"/>
              <w:jc w:val="right"/>
            </w:pPr>
            <w:r>
              <w:t>4</w:t>
            </w:r>
            <w:r w:rsidR="007402BC">
              <w:t>7</w:t>
            </w:r>
          </w:p>
        </w:tc>
        <w:tc>
          <w:tcPr>
            <w:tcW w:w="1446" w:type="dxa"/>
          </w:tcPr>
          <w:p w14:paraId="4456B460" w14:textId="78EB7258" w:rsidR="00F55389" w:rsidRDefault="007402BC" w:rsidP="00F55389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1276" w:type="dxa"/>
          </w:tcPr>
          <w:p w14:paraId="4D5295C6" w14:textId="53AFAF3B" w:rsidR="00F55389" w:rsidRDefault="00F55389" w:rsidP="00F55389">
            <w:pPr>
              <w:spacing w:after="0" w:line="240" w:lineRule="auto"/>
              <w:jc w:val="right"/>
            </w:pPr>
            <w:r>
              <w:t>5</w:t>
            </w:r>
            <w:r w:rsidR="001F0358">
              <w:t>1</w:t>
            </w:r>
          </w:p>
        </w:tc>
        <w:tc>
          <w:tcPr>
            <w:tcW w:w="1275" w:type="dxa"/>
          </w:tcPr>
          <w:p w14:paraId="7448B108" w14:textId="4ABCEB0E" w:rsidR="00F55389" w:rsidRDefault="001F0358" w:rsidP="00F55389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1276" w:type="dxa"/>
            <w:shd w:val="clear" w:color="auto" w:fill="auto"/>
          </w:tcPr>
          <w:p w14:paraId="6A11064C" w14:textId="7D5515FC" w:rsidR="00F55389" w:rsidRDefault="001F0358" w:rsidP="00F55389">
            <w:pPr>
              <w:spacing w:after="0" w:line="240" w:lineRule="auto"/>
              <w:jc w:val="right"/>
            </w:pPr>
            <w:r>
              <w:t>64</w:t>
            </w:r>
          </w:p>
        </w:tc>
      </w:tr>
      <w:tr w:rsidR="00F55389" w14:paraId="58027A79" w14:textId="77777777" w:rsidTr="00F55389">
        <w:tc>
          <w:tcPr>
            <w:tcW w:w="959" w:type="dxa"/>
            <w:shd w:val="clear" w:color="auto" w:fill="auto"/>
          </w:tcPr>
          <w:p w14:paraId="73EC1C21" w14:textId="77777777" w:rsidR="00F55389" w:rsidRDefault="00F55389" w:rsidP="00F55389">
            <w:pPr>
              <w:spacing w:after="0" w:line="240" w:lineRule="auto"/>
            </w:pPr>
          </w:p>
        </w:tc>
        <w:tc>
          <w:tcPr>
            <w:tcW w:w="1588" w:type="dxa"/>
            <w:shd w:val="clear" w:color="auto" w:fill="auto"/>
          </w:tcPr>
          <w:p w14:paraId="440014C0" w14:textId="77777777" w:rsidR="00F55389" w:rsidRDefault="00F55389" w:rsidP="00F55389">
            <w:pPr>
              <w:spacing w:after="0" w:line="240" w:lineRule="auto"/>
            </w:pPr>
            <w:r>
              <w:t>Teilgenommen</w:t>
            </w:r>
          </w:p>
        </w:tc>
        <w:tc>
          <w:tcPr>
            <w:tcW w:w="1389" w:type="dxa"/>
          </w:tcPr>
          <w:p w14:paraId="0FA899A6" w14:textId="03B50DA1" w:rsidR="00F55389" w:rsidRDefault="007402BC" w:rsidP="00F55389">
            <w:pPr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1446" w:type="dxa"/>
          </w:tcPr>
          <w:p w14:paraId="521B3119" w14:textId="04EABA14" w:rsidR="00F55389" w:rsidRDefault="007402BC" w:rsidP="00F55389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1276" w:type="dxa"/>
          </w:tcPr>
          <w:p w14:paraId="783763F8" w14:textId="17B6781F" w:rsidR="00F55389" w:rsidRDefault="001F0358" w:rsidP="00F55389">
            <w:pPr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1275" w:type="dxa"/>
          </w:tcPr>
          <w:p w14:paraId="000323C6" w14:textId="1EC3CD5C" w:rsidR="00F55389" w:rsidRDefault="001F0358" w:rsidP="00F55389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1276" w:type="dxa"/>
            <w:shd w:val="clear" w:color="auto" w:fill="auto"/>
          </w:tcPr>
          <w:p w14:paraId="5228DFD8" w14:textId="730CD46E" w:rsidR="00F55389" w:rsidRDefault="001F0358" w:rsidP="00F55389">
            <w:pPr>
              <w:spacing w:after="0" w:line="240" w:lineRule="auto"/>
              <w:jc w:val="right"/>
            </w:pPr>
            <w:r>
              <w:t>62</w:t>
            </w:r>
          </w:p>
        </w:tc>
      </w:tr>
      <w:tr w:rsidR="00F55389" w14:paraId="496022F5" w14:textId="77777777" w:rsidTr="00F55389">
        <w:tc>
          <w:tcPr>
            <w:tcW w:w="959" w:type="dxa"/>
            <w:shd w:val="clear" w:color="auto" w:fill="auto"/>
          </w:tcPr>
          <w:p w14:paraId="4470BD37" w14:textId="100FE85F" w:rsidR="00F55389" w:rsidRDefault="00F55389" w:rsidP="00F55389">
            <w:pPr>
              <w:spacing w:after="0" w:line="240" w:lineRule="auto"/>
            </w:pPr>
            <w:r>
              <w:t xml:space="preserve">ILCA 6 </w:t>
            </w:r>
          </w:p>
        </w:tc>
        <w:tc>
          <w:tcPr>
            <w:tcW w:w="1588" w:type="dxa"/>
            <w:shd w:val="clear" w:color="auto" w:fill="auto"/>
          </w:tcPr>
          <w:p w14:paraId="3417B44F" w14:textId="77777777" w:rsidR="00F55389" w:rsidRDefault="00F55389" w:rsidP="00F55389">
            <w:pPr>
              <w:spacing w:after="0" w:line="240" w:lineRule="auto"/>
            </w:pPr>
            <w:r>
              <w:t>Gemeldet</w:t>
            </w:r>
          </w:p>
        </w:tc>
        <w:tc>
          <w:tcPr>
            <w:tcW w:w="1389" w:type="dxa"/>
          </w:tcPr>
          <w:p w14:paraId="3212692C" w14:textId="403E3FF4" w:rsidR="00F55389" w:rsidRDefault="007402BC" w:rsidP="00F55389">
            <w:pPr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1446" w:type="dxa"/>
          </w:tcPr>
          <w:p w14:paraId="07599D0C" w14:textId="6A00B1E4" w:rsidR="00F55389" w:rsidRDefault="007402BC" w:rsidP="00F55389">
            <w:pPr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1276" w:type="dxa"/>
          </w:tcPr>
          <w:p w14:paraId="13EA8398" w14:textId="688A1539" w:rsidR="00F55389" w:rsidRDefault="001F0358" w:rsidP="00F55389">
            <w:pPr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1275" w:type="dxa"/>
          </w:tcPr>
          <w:p w14:paraId="26C71478" w14:textId="4731317F" w:rsidR="00F55389" w:rsidRDefault="001F0358" w:rsidP="00F55389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0C6CFF90" w14:textId="14253EEC" w:rsidR="00F55389" w:rsidRDefault="001F0358" w:rsidP="00F55389">
            <w:pPr>
              <w:spacing w:after="0" w:line="240" w:lineRule="auto"/>
              <w:jc w:val="right"/>
            </w:pPr>
            <w:r>
              <w:t>65</w:t>
            </w:r>
          </w:p>
        </w:tc>
      </w:tr>
      <w:tr w:rsidR="00F55389" w14:paraId="51827320" w14:textId="77777777" w:rsidTr="00F55389">
        <w:tc>
          <w:tcPr>
            <w:tcW w:w="959" w:type="dxa"/>
            <w:shd w:val="clear" w:color="auto" w:fill="auto"/>
          </w:tcPr>
          <w:p w14:paraId="0829FE7A" w14:textId="77777777" w:rsidR="00F55389" w:rsidRDefault="00F55389" w:rsidP="00F55389">
            <w:pPr>
              <w:spacing w:after="0" w:line="240" w:lineRule="auto"/>
            </w:pPr>
          </w:p>
        </w:tc>
        <w:tc>
          <w:tcPr>
            <w:tcW w:w="1588" w:type="dxa"/>
            <w:shd w:val="clear" w:color="auto" w:fill="auto"/>
          </w:tcPr>
          <w:p w14:paraId="4E145042" w14:textId="77777777" w:rsidR="00F55389" w:rsidRDefault="00F55389" w:rsidP="00F55389">
            <w:pPr>
              <w:spacing w:after="0" w:line="240" w:lineRule="auto"/>
            </w:pPr>
            <w:r>
              <w:t>Teilgenommen</w:t>
            </w:r>
          </w:p>
        </w:tc>
        <w:tc>
          <w:tcPr>
            <w:tcW w:w="1389" w:type="dxa"/>
          </w:tcPr>
          <w:p w14:paraId="5E2D2996" w14:textId="358D809C" w:rsidR="00F55389" w:rsidRDefault="007402BC" w:rsidP="00F55389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1446" w:type="dxa"/>
          </w:tcPr>
          <w:p w14:paraId="05A13B95" w14:textId="410A7E72" w:rsidR="00F55389" w:rsidRDefault="007402BC" w:rsidP="00F55389">
            <w:pPr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1276" w:type="dxa"/>
          </w:tcPr>
          <w:p w14:paraId="15777FAD" w14:textId="2CCEBD18" w:rsidR="00F55389" w:rsidRDefault="001F0358" w:rsidP="00F55389">
            <w:pPr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1275" w:type="dxa"/>
          </w:tcPr>
          <w:p w14:paraId="2469BA56" w14:textId="2526A573" w:rsidR="00F55389" w:rsidRDefault="001F0358" w:rsidP="00F55389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1276" w:type="dxa"/>
            <w:shd w:val="clear" w:color="auto" w:fill="auto"/>
          </w:tcPr>
          <w:p w14:paraId="7C57C7D1" w14:textId="5D0703B5" w:rsidR="00F55389" w:rsidRDefault="001F0358" w:rsidP="00F55389">
            <w:pPr>
              <w:spacing w:after="0" w:line="240" w:lineRule="auto"/>
              <w:jc w:val="right"/>
            </w:pPr>
            <w:r>
              <w:t>63</w:t>
            </w:r>
          </w:p>
        </w:tc>
      </w:tr>
      <w:tr w:rsidR="00F55389" w14:paraId="065844C9" w14:textId="77777777" w:rsidTr="00F55389">
        <w:tc>
          <w:tcPr>
            <w:tcW w:w="959" w:type="dxa"/>
            <w:shd w:val="clear" w:color="auto" w:fill="auto"/>
          </w:tcPr>
          <w:p w14:paraId="148767F9" w14:textId="77777777" w:rsidR="00F55389" w:rsidRPr="00FD74B5" w:rsidRDefault="00F55389" w:rsidP="00F55389">
            <w:pPr>
              <w:spacing w:after="0" w:line="240" w:lineRule="auto"/>
              <w:rPr>
                <w:b/>
                <w:bCs/>
              </w:rPr>
            </w:pPr>
            <w:r w:rsidRPr="00FD74B5">
              <w:rPr>
                <w:b/>
                <w:bCs/>
              </w:rPr>
              <w:t>Gesamt</w:t>
            </w:r>
          </w:p>
        </w:tc>
        <w:tc>
          <w:tcPr>
            <w:tcW w:w="1588" w:type="dxa"/>
            <w:shd w:val="clear" w:color="auto" w:fill="auto"/>
          </w:tcPr>
          <w:p w14:paraId="29AC6AAA" w14:textId="77777777" w:rsidR="00F55389" w:rsidRPr="00FD74B5" w:rsidRDefault="00F55389" w:rsidP="00F55389">
            <w:pPr>
              <w:spacing w:after="0" w:line="240" w:lineRule="auto"/>
              <w:rPr>
                <w:b/>
                <w:bCs/>
              </w:rPr>
            </w:pPr>
            <w:r w:rsidRPr="00FD74B5">
              <w:rPr>
                <w:b/>
                <w:bCs/>
              </w:rPr>
              <w:t>Gemeldet</w:t>
            </w:r>
          </w:p>
        </w:tc>
        <w:tc>
          <w:tcPr>
            <w:tcW w:w="1389" w:type="dxa"/>
          </w:tcPr>
          <w:p w14:paraId="2AFE8D2A" w14:textId="1A3465EB" w:rsidR="00F55389" w:rsidRPr="00FD74B5" w:rsidRDefault="007402BC" w:rsidP="00F5538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1446" w:type="dxa"/>
          </w:tcPr>
          <w:p w14:paraId="027A4BE5" w14:textId="521FC4C5" w:rsidR="00F55389" w:rsidRPr="00FD74B5" w:rsidRDefault="007402BC" w:rsidP="00F5538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276" w:type="dxa"/>
          </w:tcPr>
          <w:p w14:paraId="28BE362F" w14:textId="092E7C2C" w:rsidR="00F55389" w:rsidRPr="00FD74B5" w:rsidRDefault="001F0358" w:rsidP="00F5538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55389">
              <w:rPr>
                <w:b/>
                <w:bCs/>
              </w:rPr>
              <w:t>8</w:t>
            </w:r>
          </w:p>
        </w:tc>
        <w:tc>
          <w:tcPr>
            <w:tcW w:w="1275" w:type="dxa"/>
          </w:tcPr>
          <w:p w14:paraId="24316013" w14:textId="73269CCC" w:rsidR="00F55389" w:rsidRPr="00FD74B5" w:rsidRDefault="001F0358" w:rsidP="00F5538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5684BFDE" w14:textId="7B1376BB" w:rsidR="00F55389" w:rsidRPr="00FD74B5" w:rsidRDefault="00F55389" w:rsidP="00F55389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</w:t>
            </w:r>
            <w:r w:rsidR="001F0358">
              <w:rPr>
                <w:b/>
                <w:bCs/>
              </w:rPr>
              <w:t>29</w:t>
            </w:r>
          </w:p>
        </w:tc>
      </w:tr>
      <w:tr w:rsidR="00F55389" w14:paraId="7469C82E" w14:textId="77777777" w:rsidTr="00F55389">
        <w:tc>
          <w:tcPr>
            <w:tcW w:w="959" w:type="dxa"/>
            <w:shd w:val="clear" w:color="auto" w:fill="auto"/>
          </w:tcPr>
          <w:p w14:paraId="03538766" w14:textId="77777777" w:rsidR="00F55389" w:rsidRPr="00FD74B5" w:rsidRDefault="00F55389" w:rsidP="00F5538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67E0642" w14:textId="77777777" w:rsidR="00F55389" w:rsidRPr="00FD74B5" w:rsidRDefault="00F55389" w:rsidP="00F55389">
            <w:pPr>
              <w:spacing w:after="0" w:line="240" w:lineRule="auto"/>
              <w:rPr>
                <w:b/>
                <w:bCs/>
              </w:rPr>
            </w:pPr>
            <w:r w:rsidRPr="00FD74B5">
              <w:rPr>
                <w:b/>
                <w:bCs/>
              </w:rPr>
              <w:t>Teilgenommen</w:t>
            </w:r>
          </w:p>
        </w:tc>
        <w:tc>
          <w:tcPr>
            <w:tcW w:w="1389" w:type="dxa"/>
          </w:tcPr>
          <w:p w14:paraId="427D39BD" w14:textId="0F31F1DE" w:rsidR="00F55389" w:rsidRPr="00FD74B5" w:rsidRDefault="007402BC" w:rsidP="00F5538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55389" w:rsidRPr="00FD74B5">
              <w:rPr>
                <w:b/>
                <w:bCs/>
              </w:rPr>
              <w:t>0</w:t>
            </w:r>
          </w:p>
        </w:tc>
        <w:tc>
          <w:tcPr>
            <w:tcW w:w="1446" w:type="dxa"/>
          </w:tcPr>
          <w:p w14:paraId="591CE851" w14:textId="18C20CB9" w:rsidR="00F55389" w:rsidRPr="00FD74B5" w:rsidRDefault="007402BC" w:rsidP="00F5538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276" w:type="dxa"/>
          </w:tcPr>
          <w:p w14:paraId="45095167" w14:textId="4A2DA572" w:rsidR="00F55389" w:rsidRPr="00FD74B5" w:rsidRDefault="001F0358" w:rsidP="00F5538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275" w:type="dxa"/>
          </w:tcPr>
          <w:p w14:paraId="1184BE6D" w14:textId="428D4C04" w:rsidR="00F55389" w:rsidRPr="00FD74B5" w:rsidRDefault="001F0358" w:rsidP="00F55389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1BC2E048" w14:textId="432FB356" w:rsidR="00F55389" w:rsidRPr="00FD74B5" w:rsidRDefault="00F55389" w:rsidP="00F55389">
            <w:pPr>
              <w:spacing w:after="0" w:line="240" w:lineRule="auto"/>
              <w:jc w:val="right"/>
              <w:rPr>
                <w:b/>
                <w:bCs/>
              </w:rPr>
            </w:pPr>
            <w:r w:rsidRPr="00FD74B5">
              <w:rPr>
                <w:b/>
                <w:bCs/>
              </w:rPr>
              <w:t>1</w:t>
            </w:r>
            <w:r w:rsidR="001F0358">
              <w:rPr>
                <w:b/>
                <w:bCs/>
              </w:rPr>
              <w:t>25</w:t>
            </w:r>
          </w:p>
        </w:tc>
      </w:tr>
      <w:tr w:rsidR="00F55389" w14:paraId="684270DD" w14:textId="77777777" w:rsidTr="00F55389">
        <w:tc>
          <w:tcPr>
            <w:tcW w:w="959" w:type="dxa"/>
            <w:shd w:val="clear" w:color="auto" w:fill="auto"/>
          </w:tcPr>
          <w:p w14:paraId="19318426" w14:textId="77777777" w:rsidR="00F55389" w:rsidRDefault="00F55389" w:rsidP="00F55389">
            <w:pPr>
              <w:spacing w:after="0" w:line="240" w:lineRule="auto"/>
            </w:pPr>
            <w:r>
              <w:t>Coach-Boote</w:t>
            </w:r>
          </w:p>
        </w:tc>
        <w:tc>
          <w:tcPr>
            <w:tcW w:w="1588" w:type="dxa"/>
            <w:shd w:val="clear" w:color="auto" w:fill="auto"/>
          </w:tcPr>
          <w:p w14:paraId="1BA76DF7" w14:textId="77777777" w:rsidR="00F55389" w:rsidRDefault="00F55389" w:rsidP="00F55389">
            <w:pPr>
              <w:spacing w:after="0" w:line="240" w:lineRule="auto"/>
            </w:pPr>
            <w:r>
              <w:t>Gemeldet</w:t>
            </w:r>
          </w:p>
        </w:tc>
        <w:tc>
          <w:tcPr>
            <w:tcW w:w="1389" w:type="dxa"/>
          </w:tcPr>
          <w:p w14:paraId="4ACF76C7" w14:textId="0A188521" w:rsidR="00F55389" w:rsidRDefault="00F55389" w:rsidP="00F5538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446" w:type="dxa"/>
          </w:tcPr>
          <w:p w14:paraId="140C80FE" w14:textId="37B57868" w:rsidR="00F55389" w:rsidRDefault="00F55389" w:rsidP="00F55389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276" w:type="dxa"/>
          </w:tcPr>
          <w:p w14:paraId="3EBD5BCD" w14:textId="7034E06F" w:rsidR="00F55389" w:rsidRDefault="001F0358" w:rsidP="00F5538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5" w:type="dxa"/>
          </w:tcPr>
          <w:p w14:paraId="0177A4EA" w14:textId="41AA028E" w:rsidR="00F55389" w:rsidRDefault="00F55389" w:rsidP="00F5538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01324D23" w14:textId="1C063016" w:rsidR="00F55389" w:rsidRDefault="001F0358" w:rsidP="00F55389">
            <w:pPr>
              <w:spacing w:after="0" w:line="240" w:lineRule="auto"/>
              <w:jc w:val="right"/>
            </w:pPr>
            <w:r>
              <w:t>0</w:t>
            </w:r>
          </w:p>
        </w:tc>
      </w:tr>
    </w:tbl>
    <w:p w14:paraId="57F0B1B7" w14:textId="661AC86B" w:rsidR="00C25976" w:rsidRDefault="00D3675B" w:rsidP="00D3675B">
      <w:pPr>
        <w:spacing w:before="200"/>
      </w:pPr>
      <w:r>
        <w:t>Meldegelder der vergangenen 5 Jahre: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405"/>
        <w:gridCol w:w="1276"/>
        <w:gridCol w:w="1843"/>
        <w:gridCol w:w="1842"/>
        <w:gridCol w:w="1843"/>
      </w:tblGrid>
      <w:tr w:rsidR="00695747" w14:paraId="7238C9B2" w14:textId="720CB9EE" w:rsidTr="00695747">
        <w:tc>
          <w:tcPr>
            <w:tcW w:w="2405" w:type="dxa"/>
          </w:tcPr>
          <w:p w14:paraId="0F69C676" w14:textId="77777777" w:rsidR="00695747" w:rsidRDefault="00695747" w:rsidP="00695747">
            <w:pPr>
              <w:spacing w:after="0" w:line="240" w:lineRule="auto"/>
            </w:pPr>
          </w:p>
        </w:tc>
        <w:tc>
          <w:tcPr>
            <w:tcW w:w="1276" w:type="dxa"/>
          </w:tcPr>
          <w:p w14:paraId="67EF49AC" w14:textId="3343F7C9" w:rsidR="00695747" w:rsidRDefault="00695747" w:rsidP="00695747">
            <w:pPr>
              <w:spacing w:after="0" w:line="240" w:lineRule="auto"/>
            </w:pPr>
            <w:r>
              <w:t>Meldegeld</w:t>
            </w:r>
          </w:p>
        </w:tc>
        <w:tc>
          <w:tcPr>
            <w:tcW w:w="1843" w:type="dxa"/>
          </w:tcPr>
          <w:p w14:paraId="61EA3D26" w14:textId="380EE65C" w:rsidR="00695747" w:rsidRDefault="00695747" w:rsidP="00695747">
            <w:pPr>
              <w:spacing w:after="0" w:line="240" w:lineRule="auto"/>
            </w:pPr>
            <w:r>
              <w:t>Nachmeldegeld 1</w:t>
            </w:r>
          </w:p>
        </w:tc>
        <w:tc>
          <w:tcPr>
            <w:tcW w:w="1842" w:type="dxa"/>
          </w:tcPr>
          <w:p w14:paraId="4F7EC697" w14:textId="356CC09F" w:rsidR="00695747" w:rsidRDefault="00695747" w:rsidP="00695747">
            <w:pPr>
              <w:spacing w:after="0" w:line="240" w:lineRule="auto"/>
            </w:pPr>
            <w:r>
              <w:t>Nachmeldegeld 2</w:t>
            </w:r>
          </w:p>
        </w:tc>
        <w:tc>
          <w:tcPr>
            <w:tcW w:w="1843" w:type="dxa"/>
          </w:tcPr>
          <w:p w14:paraId="6D45CB05" w14:textId="5C5BF97B" w:rsidR="00695747" w:rsidRDefault="00695747" w:rsidP="00695747">
            <w:pPr>
              <w:spacing w:after="0" w:line="240" w:lineRule="auto"/>
            </w:pPr>
            <w:r>
              <w:t>Meldegeld für Begleitboote</w:t>
            </w:r>
          </w:p>
        </w:tc>
      </w:tr>
      <w:tr w:rsidR="00695747" w14:paraId="4540FCFC" w14:textId="298A6219" w:rsidTr="00695747">
        <w:tc>
          <w:tcPr>
            <w:tcW w:w="2405" w:type="dxa"/>
          </w:tcPr>
          <w:p w14:paraId="079EAB47" w14:textId="4C0DD2B4" w:rsidR="00695747" w:rsidRDefault="00695747" w:rsidP="00695747">
            <w:pPr>
              <w:spacing w:after="0" w:line="240" w:lineRule="auto"/>
            </w:pPr>
            <w:r>
              <w:t>2019 (Bodensee)</w:t>
            </w:r>
          </w:p>
        </w:tc>
        <w:tc>
          <w:tcPr>
            <w:tcW w:w="1276" w:type="dxa"/>
          </w:tcPr>
          <w:p w14:paraId="6D1D6EC6" w14:textId="15F70A87" w:rsidR="00695747" w:rsidRDefault="00695747" w:rsidP="00695747">
            <w:pPr>
              <w:spacing w:after="0" w:line="240" w:lineRule="auto"/>
              <w:jc w:val="right"/>
            </w:pPr>
            <w:r>
              <w:t>90 Euro</w:t>
            </w:r>
          </w:p>
        </w:tc>
        <w:tc>
          <w:tcPr>
            <w:tcW w:w="1843" w:type="dxa"/>
          </w:tcPr>
          <w:p w14:paraId="1D2F93AC" w14:textId="0C9FBD26" w:rsidR="00695747" w:rsidRDefault="00695747" w:rsidP="00695747">
            <w:pPr>
              <w:spacing w:after="0" w:line="240" w:lineRule="auto"/>
              <w:jc w:val="right"/>
            </w:pPr>
            <w:r>
              <w:t>110 Euro</w:t>
            </w:r>
          </w:p>
        </w:tc>
        <w:tc>
          <w:tcPr>
            <w:tcW w:w="1842" w:type="dxa"/>
          </w:tcPr>
          <w:p w14:paraId="768555DA" w14:textId="77777777" w:rsidR="00695747" w:rsidRDefault="00695747" w:rsidP="00695747">
            <w:pPr>
              <w:spacing w:after="0" w:line="240" w:lineRule="auto"/>
              <w:jc w:val="right"/>
            </w:pPr>
          </w:p>
        </w:tc>
        <w:tc>
          <w:tcPr>
            <w:tcW w:w="1843" w:type="dxa"/>
          </w:tcPr>
          <w:p w14:paraId="3CE2267C" w14:textId="4D955FB4" w:rsidR="00695747" w:rsidRDefault="00695747" w:rsidP="00695747">
            <w:pPr>
              <w:spacing w:after="0" w:line="240" w:lineRule="auto"/>
              <w:jc w:val="right"/>
            </w:pPr>
          </w:p>
        </w:tc>
      </w:tr>
      <w:tr w:rsidR="00695747" w14:paraId="1D89958A" w14:textId="4AEB2EE0" w:rsidTr="00695747">
        <w:tc>
          <w:tcPr>
            <w:tcW w:w="2405" w:type="dxa"/>
          </w:tcPr>
          <w:p w14:paraId="69361EAB" w14:textId="5C9135AF" w:rsidR="00695747" w:rsidRDefault="00695747" w:rsidP="00695747">
            <w:pPr>
              <w:spacing w:after="0" w:line="240" w:lineRule="auto"/>
            </w:pPr>
            <w:r>
              <w:t>2020 (Greifswalder Bodden)</w:t>
            </w:r>
          </w:p>
        </w:tc>
        <w:tc>
          <w:tcPr>
            <w:tcW w:w="1276" w:type="dxa"/>
          </w:tcPr>
          <w:p w14:paraId="5C437F21" w14:textId="641C4118" w:rsidR="00695747" w:rsidRDefault="00695747" w:rsidP="00695747">
            <w:pPr>
              <w:spacing w:after="0" w:line="240" w:lineRule="auto"/>
              <w:jc w:val="right"/>
            </w:pPr>
            <w:r>
              <w:t>90 Euro</w:t>
            </w:r>
          </w:p>
        </w:tc>
        <w:tc>
          <w:tcPr>
            <w:tcW w:w="1843" w:type="dxa"/>
          </w:tcPr>
          <w:p w14:paraId="2470FC3E" w14:textId="77777777" w:rsidR="00695747" w:rsidRDefault="00695747" w:rsidP="00695747">
            <w:pPr>
              <w:spacing w:after="0" w:line="240" w:lineRule="auto"/>
              <w:jc w:val="right"/>
            </w:pPr>
          </w:p>
        </w:tc>
        <w:tc>
          <w:tcPr>
            <w:tcW w:w="1842" w:type="dxa"/>
          </w:tcPr>
          <w:p w14:paraId="2AD3BED2" w14:textId="77777777" w:rsidR="00695747" w:rsidRDefault="00695747" w:rsidP="00695747">
            <w:pPr>
              <w:spacing w:after="0" w:line="240" w:lineRule="auto"/>
              <w:jc w:val="right"/>
            </w:pPr>
          </w:p>
        </w:tc>
        <w:tc>
          <w:tcPr>
            <w:tcW w:w="1843" w:type="dxa"/>
          </w:tcPr>
          <w:p w14:paraId="3B721A52" w14:textId="743B87C0" w:rsidR="00695747" w:rsidRDefault="00695747" w:rsidP="00695747">
            <w:pPr>
              <w:spacing w:after="0" w:line="240" w:lineRule="auto"/>
              <w:jc w:val="right"/>
            </w:pPr>
            <w:r>
              <w:t>40 Euro</w:t>
            </w:r>
          </w:p>
        </w:tc>
      </w:tr>
      <w:tr w:rsidR="00695747" w14:paraId="50E58786" w14:textId="2368988D" w:rsidTr="00695747">
        <w:tc>
          <w:tcPr>
            <w:tcW w:w="2405" w:type="dxa"/>
          </w:tcPr>
          <w:p w14:paraId="423A9FC1" w14:textId="387BFCCA" w:rsidR="00695747" w:rsidRDefault="00695747" w:rsidP="00695747">
            <w:pPr>
              <w:spacing w:after="0" w:line="240" w:lineRule="auto"/>
            </w:pPr>
            <w:r>
              <w:t>2022 (Walchensee)</w:t>
            </w:r>
          </w:p>
        </w:tc>
        <w:tc>
          <w:tcPr>
            <w:tcW w:w="1276" w:type="dxa"/>
          </w:tcPr>
          <w:p w14:paraId="5E0F9A09" w14:textId="0EB803C6" w:rsidR="00695747" w:rsidRDefault="00695747" w:rsidP="00695747">
            <w:pPr>
              <w:spacing w:after="0" w:line="240" w:lineRule="auto"/>
              <w:jc w:val="right"/>
            </w:pPr>
            <w:r>
              <w:t>100 Euro</w:t>
            </w:r>
          </w:p>
        </w:tc>
        <w:tc>
          <w:tcPr>
            <w:tcW w:w="1843" w:type="dxa"/>
          </w:tcPr>
          <w:p w14:paraId="17952CD4" w14:textId="7331F4EF" w:rsidR="00695747" w:rsidRDefault="00695747" w:rsidP="00695747">
            <w:pPr>
              <w:spacing w:after="0" w:line="240" w:lineRule="auto"/>
              <w:jc w:val="right"/>
            </w:pPr>
            <w:r>
              <w:t>120 Euro</w:t>
            </w:r>
          </w:p>
        </w:tc>
        <w:tc>
          <w:tcPr>
            <w:tcW w:w="1842" w:type="dxa"/>
          </w:tcPr>
          <w:p w14:paraId="42E686C8" w14:textId="77777777" w:rsidR="00695747" w:rsidRDefault="00695747" w:rsidP="00695747">
            <w:pPr>
              <w:spacing w:after="0" w:line="240" w:lineRule="auto"/>
              <w:jc w:val="right"/>
            </w:pPr>
          </w:p>
        </w:tc>
        <w:tc>
          <w:tcPr>
            <w:tcW w:w="1843" w:type="dxa"/>
          </w:tcPr>
          <w:p w14:paraId="7EB12E1D" w14:textId="184C51B0" w:rsidR="00695747" w:rsidRDefault="00695747" w:rsidP="00695747">
            <w:pPr>
              <w:spacing w:after="0" w:line="240" w:lineRule="auto"/>
              <w:jc w:val="right"/>
            </w:pPr>
          </w:p>
        </w:tc>
      </w:tr>
      <w:tr w:rsidR="00695747" w14:paraId="2FDCCB4B" w14:textId="6E430704" w:rsidTr="00695747">
        <w:tc>
          <w:tcPr>
            <w:tcW w:w="2405" w:type="dxa"/>
          </w:tcPr>
          <w:p w14:paraId="108CF69A" w14:textId="2BD01359" w:rsidR="00695747" w:rsidRDefault="00695747" w:rsidP="00695747">
            <w:pPr>
              <w:spacing w:after="0" w:line="240" w:lineRule="auto"/>
            </w:pPr>
            <w:r>
              <w:t>2023 (Sorpesee)</w:t>
            </w:r>
          </w:p>
        </w:tc>
        <w:tc>
          <w:tcPr>
            <w:tcW w:w="1276" w:type="dxa"/>
          </w:tcPr>
          <w:p w14:paraId="0ADD1A09" w14:textId="482BEC68" w:rsidR="00695747" w:rsidRDefault="00695747" w:rsidP="00695747">
            <w:pPr>
              <w:spacing w:after="0" w:line="240" w:lineRule="auto"/>
              <w:jc w:val="right"/>
            </w:pPr>
            <w:r>
              <w:t>110 Euro</w:t>
            </w:r>
          </w:p>
        </w:tc>
        <w:tc>
          <w:tcPr>
            <w:tcW w:w="1843" w:type="dxa"/>
          </w:tcPr>
          <w:p w14:paraId="5F3C8590" w14:textId="6A23E209" w:rsidR="00695747" w:rsidRDefault="00695747" w:rsidP="00695747">
            <w:pPr>
              <w:spacing w:after="0" w:line="240" w:lineRule="auto"/>
              <w:jc w:val="right"/>
            </w:pPr>
            <w:r>
              <w:t>130 Euro</w:t>
            </w:r>
          </w:p>
        </w:tc>
        <w:tc>
          <w:tcPr>
            <w:tcW w:w="1842" w:type="dxa"/>
          </w:tcPr>
          <w:p w14:paraId="0814CACF" w14:textId="77777777" w:rsidR="00695747" w:rsidRDefault="00695747" w:rsidP="00695747">
            <w:pPr>
              <w:spacing w:after="0" w:line="240" w:lineRule="auto"/>
              <w:jc w:val="right"/>
            </w:pPr>
          </w:p>
        </w:tc>
        <w:tc>
          <w:tcPr>
            <w:tcW w:w="1843" w:type="dxa"/>
          </w:tcPr>
          <w:p w14:paraId="1C7127A8" w14:textId="2BCE3CC4" w:rsidR="00695747" w:rsidRDefault="00695747" w:rsidP="00695747">
            <w:pPr>
              <w:spacing w:after="0" w:line="240" w:lineRule="auto"/>
              <w:jc w:val="right"/>
            </w:pPr>
            <w:r>
              <w:t>50 / 60 Euro</w:t>
            </w:r>
          </w:p>
        </w:tc>
      </w:tr>
      <w:tr w:rsidR="00695747" w14:paraId="569D5850" w14:textId="3C0B0D9B" w:rsidTr="00695747">
        <w:tc>
          <w:tcPr>
            <w:tcW w:w="2405" w:type="dxa"/>
          </w:tcPr>
          <w:p w14:paraId="446FB7E4" w14:textId="07426A9E" w:rsidR="00695747" w:rsidRDefault="00695747" w:rsidP="00695747">
            <w:pPr>
              <w:spacing w:after="0" w:line="240" w:lineRule="auto"/>
            </w:pPr>
            <w:r>
              <w:t>2024 (Wannsee)</w:t>
            </w:r>
          </w:p>
        </w:tc>
        <w:tc>
          <w:tcPr>
            <w:tcW w:w="1276" w:type="dxa"/>
          </w:tcPr>
          <w:p w14:paraId="0CEE6FC9" w14:textId="1024C57C" w:rsidR="00695747" w:rsidRDefault="00695747" w:rsidP="00695747">
            <w:pPr>
              <w:spacing w:after="0" w:line="240" w:lineRule="auto"/>
              <w:jc w:val="right"/>
            </w:pPr>
            <w:r>
              <w:t>110 Euro</w:t>
            </w:r>
          </w:p>
        </w:tc>
        <w:tc>
          <w:tcPr>
            <w:tcW w:w="1843" w:type="dxa"/>
          </w:tcPr>
          <w:p w14:paraId="32433036" w14:textId="79BD8F7A" w:rsidR="00695747" w:rsidRDefault="00695747" w:rsidP="00695747">
            <w:pPr>
              <w:spacing w:after="0" w:line="240" w:lineRule="auto"/>
              <w:jc w:val="right"/>
            </w:pPr>
            <w:r>
              <w:t>140 Euro</w:t>
            </w:r>
          </w:p>
        </w:tc>
        <w:tc>
          <w:tcPr>
            <w:tcW w:w="1842" w:type="dxa"/>
          </w:tcPr>
          <w:p w14:paraId="61D54D9A" w14:textId="439D1CF7" w:rsidR="00695747" w:rsidRDefault="00695747" w:rsidP="00695747">
            <w:pPr>
              <w:spacing w:after="0" w:line="240" w:lineRule="auto"/>
              <w:jc w:val="right"/>
            </w:pPr>
            <w:r>
              <w:t>170 Euro</w:t>
            </w:r>
          </w:p>
        </w:tc>
        <w:tc>
          <w:tcPr>
            <w:tcW w:w="1843" w:type="dxa"/>
          </w:tcPr>
          <w:p w14:paraId="0F15C848" w14:textId="6900A195" w:rsidR="00695747" w:rsidRDefault="00695747" w:rsidP="00695747">
            <w:pPr>
              <w:spacing w:after="0" w:line="240" w:lineRule="auto"/>
              <w:jc w:val="right"/>
            </w:pPr>
            <w:r>
              <w:t>40 / 50 / 70 Euro</w:t>
            </w:r>
          </w:p>
        </w:tc>
      </w:tr>
    </w:tbl>
    <w:p w14:paraId="3F7F2A9F" w14:textId="4471C1CB" w:rsidR="00695747" w:rsidRDefault="00695747" w:rsidP="00695747">
      <w:pPr>
        <w:spacing w:before="200"/>
      </w:pPr>
      <w:r>
        <w:lastRenderedPageBreak/>
        <w:t xml:space="preserve">Von dem Meldegeld müssen 4 Euro pro Segler an die </w:t>
      </w:r>
      <w:proofErr w:type="spellStart"/>
      <w:r>
        <w:t>EurILCA</w:t>
      </w:r>
      <w:proofErr w:type="spellEnd"/>
      <w:r>
        <w:t xml:space="preserve"> entrichtet werden.</w:t>
      </w:r>
    </w:p>
    <w:p w14:paraId="207648AE" w14:textId="1FA116A7" w:rsidR="00695747" w:rsidRDefault="00695747" w:rsidP="00695747">
      <w:pPr>
        <w:spacing w:before="200"/>
      </w:pPr>
      <w:r>
        <w:t xml:space="preserve">Die DLAS bezuschusst die </w:t>
      </w:r>
      <w:proofErr w:type="spellStart"/>
      <w:r>
        <w:t>IDMa</w:t>
      </w:r>
      <w:proofErr w:type="spellEnd"/>
      <w:r>
        <w:t xml:space="preserve"> </w:t>
      </w:r>
      <w:r w:rsidR="006A2514">
        <w:t xml:space="preserve">derzeit </w:t>
      </w:r>
      <w:r>
        <w:t>mit 1</w:t>
      </w:r>
      <w:r w:rsidR="006A2514">
        <w:t>.</w:t>
      </w:r>
      <w:r>
        <w:t>000 Euro.</w:t>
      </w:r>
    </w:p>
    <w:p w14:paraId="0FC79476" w14:textId="7BE8A42C" w:rsidR="00A9370B" w:rsidRDefault="00A9370B" w:rsidP="00A9370B">
      <w:pPr>
        <w:spacing w:before="200"/>
      </w:pPr>
      <w:r>
        <w:t xml:space="preserve">Wir bitten Euch, das Meldegeld für die </w:t>
      </w:r>
      <w:r w:rsidR="00695747">
        <w:t>Begleitb</w:t>
      </w:r>
      <w:r>
        <w:t>oote so zu berechnen, dass die Trainer bzw. Begleitpersonen dafür auch am Rahmenprogramm teilnehmen können.</w:t>
      </w:r>
      <w:r w:rsidR="004724A4">
        <w:t xml:space="preserve"> </w:t>
      </w:r>
    </w:p>
    <w:p w14:paraId="19AB9BDA" w14:textId="18C319F5" w:rsidR="00496511" w:rsidRDefault="00496511" w:rsidP="00A9370B">
      <w:pPr>
        <w:pStyle w:val="berschrift1"/>
      </w:pPr>
      <w:r>
        <w:t>Anforderungen:</w:t>
      </w:r>
    </w:p>
    <w:p w14:paraId="6786B83C" w14:textId="622DF941" w:rsidR="00BF0AC7" w:rsidRDefault="00BF0AC7" w:rsidP="00496511">
      <w:pPr>
        <w:numPr>
          <w:ilvl w:val="0"/>
          <w:numId w:val="1"/>
        </w:numPr>
      </w:pPr>
      <w:r>
        <w:t>Mindestens 50</w:t>
      </w:r>
      <w:r w:rsidR="00496511">
        <w:t xml:space="preserve"> Wohnmobilstellplätze </w:t>
      </w:r>
      <w:r>
        <w:t xml:space="preserve">mit Stromanschluss und / </w:t>
      </w:r>
      <w:r w:rsidR="00496511">
        <w:t>oder Campingplatz in der Nähe (gute Erreichbarkeit</w:t>
      </w:r>
      <w:r>
        <w:t xml:space="preserve"> mit dem Fahrrad</w:t>
      </w:r>
      <w:r w:rsidR="00496511">
        <w:t xml:space="preserve">) </w:t>
      </w:r>
    </w:p>
    <w:p w14:paraId="3656BEEC" w14:textId="18C02D93" w:rsidR="00496511" w:rsidRDefault="00BF0AC7" w:rsidP="00496511">
      <w:pPr>
        <w:numPr>
          <w:ilvl w:val="0"/>
          <w:numId w:val="1"/>
        </w:numPr>
      </w:pPr>
      <w:r>
        <w:t>A</w:t>
      </w:r>
      <w:r w:rsidR="00496511">
        <w:t>usreichend Parkmöglichkeiten und Anhänger-Abstellmöglichkeiten</w:t>
      </w:r>
      <w:r>
        <w:t xml:space="preserve"> für ca. 1</w:t>
      </w:r>
      <w:r w:rsidR="00964F7F">
        <w:t>2</w:t>
      </w:r>
      <w:r>
        <w:t>0 Teilnehmer</w:t>
      </w:r>
      <w:r w:rsidR="00496511">
        <w:t xml:space="preserve"> </w:t>
      </w:r>
    </w:p>
    <w:p w14:paraId="38E73781" w14:textId="77777777" w:rsidR="00496511" w:rsidRDefault="00496511" w:rsidP="00496511">
      <w:pPr>
        <w:numPr>
          <w:ilvl w:val="0"/>
          <w:numId w:val="1"/>
        </w:numPr>
      </w:pPr>
      <w:r>
        <w:t xml:space="preserve">Ausreichende Kapazitäten der </w:t>
      </w:r>
      <w:r w:rsidR="00BF0AC7">
        <w:t>s</w:t>
      </w:r>
      <w:r>
        <w:t>anitären Anlagen für Teilnehmer und Begleitpersonen (Toiletten</w:t>
      </w:r>
      <w:r w:rsidR="00BF0AC7">
        <w:t xml:space="preserve"> und</w:t>
      </w:r>
      <w:r>
        <w:t xml:space="preserve"> Duschen)</w:t>
      </w:r>
    </w:p>
    <w:p w14:paraId="19492C8D" w14:textId="544124CF" w:rsidR="00496511" w:rsidRDefault="00411419" w:rsidP="00496511">
      <w:pPr>
        <w:numPr>
          <w:ilvl w:val="0"/>
          <w:numId w:val="1"/>
        </w:numPr>
      </w:pPr>
      <w:r>
        <w:t>Ausreichend</w:t>
      </w:r>
      <w:r w:rsidR="00496511">
        <w:t xml:space="preserve"> </w:t>
      </w:r>
      <w:proofErr w:type="spellStart"/>
      <w:r w:rsidR="00496511">
        <w:t>Slipmöglichkeiten</w:t>
      </w:r>
      <w:proofErr w:type="spellEnd"/>
      <w:r w:rsidR="00496511">
        <w:t xml:space="preserve"> </w:t>
      </w:r>
    </w:p>
    <w:p w14:paraId="273EEB26" w14:textId="286EDC35" w:rsidR="00411419" w:rsidRDefault="00496511" w:rsidP="00986B98">
      <w:pPr>
        <w:numPr>
          <w:ilvl w:val="0"/>
          <w:numId w:val="1"/>
        </w:numPr>
      </w:pPr>
      <w:r>
        <w:t xml:space="preserve">Befahrbarkeit des Gewässers </w:t>
      </w:r>
      <w:r w:rsidR="00BF0AC7">
        <w:t xml:space="preserve">für Motorboote mit Verbrennungsmotoren </w:t>
      </w:r>
      <w:r>
        <w:t>(Trainer- und Sicherungsboote sind unabdingbar, sind aber nicht auf allen Gewässern ohne weiteres geduldet oder erlaubt)</w:t>
      </w:r>
    </w:p>
    <w:p w14:paraId="2136BEAD" w14:textId="77777777" w:rsidR="00CA3F3F" w:rsidRDefault="00CA3F3F" w:rsidP="00A9370B">
      <w:pPr>
        <w:pStyle w:val="berschrift1"/>
      </w:pPr>
      <w:proofErr w:type="gramStart"/>
      <w:r>
        <w:t>Wünsche</w:t>
      </w:r>
      <w:proofErr w:type="gramEnd"/>
      <w:r>
        <w:t>:</w:t>
      </w:r>
    </w:p>
    <w:p w14:paraId="4C3DAF17" w14:textId="36F1A1E8" w:rsidR="00CA3F3F" w:rsidRDefault="00BF0AC7" w:rsidP="00CA3F3F">
      <w:pPr>
        <w:numPr>
          <w:ilvl w:val="0"/>
          <w:numId w:val="1"/>
        </w:numPr>
      </w:pPr>
      <w:r>
        <w:t xml:space="preserve">Übungsrennen am </w:t>
      </w:r>
      <w:r w:rsidR="00964F7F">
        <w:t xml:space="preserve">Vortag der </w:t>
      </w:r>
      <w:proofErr w:type="spellStart"/>
      <w:r w:rsidR="00964F7F">
        <w:t>IDMa</w:t>
      </w:r>
      <w:proofErr w:type="spellEnd"/>
    </w:p>
    <w:p w14:paraId="7572E0B1" w14:textId="77777777" w:rsidR="00BF0AC7" w:rsidRDefault="00BF0AC7" w:rsidP="00CA3F3F">
      <w:pPr>
        <w:numPr>
          <w:ilvl w:val="0"/>
          <w:numId w:val="1"/>
        </w:numPr>
      </w:pPr>
      <w:r>
        <w:t>Snack / Pasta und Getränk nach den Wettfahrten</w:t>
      </w:r>
    </w:p>
    <w:p w14:paraId="5322D040" w14:textId="77777777" w:rsidR="00BF0AC7" w:rsidRDefault="00BF0AC7" w:rsidP="00CA3F3F">
      <w:pPr>
        <w:numPr>
          <w:ilvl w:val="0"/>
          <w:numId w:val="1"/>
        </w:numPr>
      </w:pPr>
      <w:r>
        <w:t>Abendveranstaltung (Regattaessen)</w:t>
      </w:r>
    </w:p>
    <w:p w14:paraId="6FFCAB5F" w14:textId="3867D3B8" w:rsidR="00986B98" w:rsidRPr="00191341" w:rsidRDefault="00BF0AC7" w:rsidP="00986B98">
      <w:pPr>
        <w:numPr>
          <w:ilvl w:val="0"/>
          <w:numId w:val="1"/>
        </w:numPr>
      </w:pPr>
      <w:r>
        <w:t>T-Shirt oder anderes „Andenken“</w:t>
      </w:r>
    </w:p>
    <w:sectPr w:rsidR="00986B98" w:rsidRPr="00191341" w:rsidSect="00C25976">
      <w:headerReference w:type="default" r:id="rId9"/>
      <w:footerReference w:type="even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0549" w14:textId="77777777" w:rsidR="002A2028" w:rsidRDefault="002A2028" w:rsidP="005259E0">
      <w:pPr>
        <w:spacing w:after="0" w:line="240" w:lineRule="auto"/>
      </w:pPr>
      <w:r>
        <w:separator/>
      </w:r>
    </w:p>
  </w:endnote>
  <w:endnote w:type="continuationSeparator" w:id="0">
    <w:p w14:paraId="11E99D6C" w14:textId="77777777" w:rsidR="002A2028" w:rsidRDefault="002A2028" w:rsidP="0052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221214718"/>
      <w:docPartObj>
        <w:docPartGallery w:val="Page Numbers (Bottom of Page)"/>
        <w:docPartUnique/>
      </w:docPartObj>
    </w:sdtPr>
    <w:sdtContent>
      <w:p w14:paraId="191BF9A2" w14:textId="1CD6B401" w:rsidR="00A9370B" w:rsidRDefault="00A9370B" w:rsidP="00BF3A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8F48EED" w14:textId="77777777" w:rsidR="00A9370B" w:rsidRDefault="00A9370B" w:rsidP="00A9370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854540900"/>
      <w:docPartObj>
        <w:docPartGallery w:val="Page Numbers (Bottom of Page)"/>
        <w:docPartUnique/>
      </w:docPartObj>
    </w:sdtPr>
    <w:sdtContent>
      <w:p w14:paraId="66442A61" w14:textId="1B4F615D" w:rsidR="00A9370B" w:rsidRDefault="00A9370B" w:rsidP="00BF3A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E538C8E" w14:textId="77777777" w:rsidR="00A9370B" w:rsidRDefault="00A9370B" w:rsidP="00A937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3C6D" w14:textId="77777777" w:rsidR="002A2028" w:rsidRDefault="002A2028" w:rsidP="005259E0">
      <w:pPr>
        <w:spacing w:after="0" w:line="240" w:lineRule="auto"/>
      </w:pPr>
      <w:r>
        <w:separator/>
      </w:r>
    </w:p>
  </w:footnote>
  <w:footnote w:type="continuationSeparator" w:id="0">
    <w:p w14:paraId="7695F604" w14:textId="77777777" w:rsidR="002A2028" w:rsidRDefault="002A2028" w:rsidP="0052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FACC" w14:textId="50DC7442" w:rsidR="00C25976" w:rsidRDefault="00C25976" w:rsidP="00C25976">
    <w:pPr>
      <w:pStyle w:val="Kopfzeile"/>
      <w:jc w:val="right"/>
    </w:pPr>
    <w:r>
      <w:rPr>
        <w:noProof/>
      </w:rPr>
      <w:drawing>
        <wp:inline distT="0" distB="0" distL="0" distR="0" wp14:anchorId="3464EE2E" wp14:editId="171266EF">
          <wp:extent cx="838200" cy="723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508A"/>
    <w:multiLevelType w:val="hybridMultilevel"/>
    <w:tmpl w:val="D8B67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5A8"/>
    <w:multiLevelType w:val="hybridMultilevel"/>
    <w:tmpl w:val="09E6044A"/>
    <w:lvl w:ilvl="0" w:tplc="1C041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0ABA"/>
    <w:multiLevelType w:val="hybridMultilevel"/>
    <w:tmpl w:val="D51ACB8E"/>
    <w:lvl w:ilvl="0" w:tplc="CC904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B4F90"/>
    <w:multiLevelType w:val="hybridMultilevel"/>
    <w:tmpl w:val="0220F78A"/>
    <w:lvl w:ilvl="0" w:tplc="7BA4BC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3801">
    <w:abstractNumId w:val="1"/>
  </w:num>
  <w:num w:numId="2" w16cid:durableId="1736976026">
    <w:abstractNumId w:val="0"/>
  </w:num>
  <w:num w:numId="3" w16cid:durableId="1418017050">
    <w:abstractNumId w:val="2"/>
  </w:num>
  <w:num w:numId="4" w16cid:durableId="97657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51"/>
    <w:rsid w:val="001042DE"/>
    <w:rsid w:val="00107B07"/>
    <w:rsid w:val="00160AE7"/>
    <w:rsid w:val="00191341"/>
    <w:rsid w:val="001B13C2"/>
    <w:rsid w:val="001F0358"/>
    <w:rsid w:val="002120F3"/>
    <w:rsid w:val="002362A8"/>
    <w:rsid w:val="002503F1"/>
    <w:rsid w:val="00297E5E"/>
    <w:rsid w:val="002A2028"/>
    <w:rsid w:val="002F0730"/>
    <w:rsid w:val="0030298D"/>
    <w:rsid w:val="00321D15"/>
    <w:rsid w:val="00385BB7"/>
    <w:rsid w:val="003B0386"/>
    <w:rsid w:val="003D0FFD"/>
    <w:rsid w:val="00411419"/>
    <w:rsid w:val="00420B05"/>
    <w:rsid w:val="00431C51"/>
    <w:rsid w:val="00433C5C"/>
    <w:rsid w:val="004374B1"/>
    <w:rsid w:val="0047215C"/>
    <w:rsid w:val="004724A4"/>
    <w:rsid w:val="00496511"/>
    <w:rsid w:val="004B4BC5"/>
    <w:rsid w:val="00507DB4"/>
    <w:rsid w:val="005242AC"/>
    <w:rsid w:val="005259E0"/>
    <w:rsid w:val="00545CCC"/>
    <w:rsid w:val="00557911"/>
    <w:rsid w:val="00567C40"/>
    <w:rsid w:val="005A6736"/>
    <w:rsid w:val="00621250"/>
    <w:rsid w:val="006377B3"/>
    <w:rsid w:val="006639CB"/>
    <w:rsid w:val="00671670"/>
    <w:rsid w:val="006744B5"/>
    <w:rsid w:val="00686612"/>
    <w:rsid w:val="00686B62"/>
    <w:rsid w:val="00695747"/>
    <w:rsid w:val="006A2514"/>
    <w:rsid w:val="006A581B"/>
    <w:rsid w:val="006C39EB"/>
    <w:rsid w:val="007402BC"/>
    <w:rsid w:val="00767404"/>
    <w:rsid w:val="00797573"/>
    <w:rsid w:val="007C0183"/>
    <w:rsid w:val="007D3C03"/>
    <w:rsid w:val="00802EC8"/>
    <w:rsid w:val="00881C44"/>
    <w:rsid w:val="00884C15"/>
    <w:rsid w:val="00896353"/>
    <w:rsid w:val="008A4744"/>
    <w:rsid w:val="008A4DFB"/>
    <w:rsid w:val="008C51E9"/>
    <w:rsid w:val="00955EE8"/>
    <w:rsid w:val="00964F7F"/>
    <w:rsid w:val="00986B98"/>
    <w:rsid w:val="009A7FE0"/>
    <w:rsid w:val="00A179FD"/>
    <w:rsid w:val="00A50F13"/>
    <w:rsid w:val="00A51501"/>
    <w:rsid w:val="00A77500"/>
    <w:rsid w:val="00A80CAC"/>
    <w:rsid w:val="00A9370B"/>
    <w:rsid w:val="00AA6454"/>
    <w:rsid w:val="00AE10AA"/>
    <w:rsid w:val="00AE475B"/>
    <w:rsid w:val="00AF5FA4"/>
    <w:rsid w:val="00B0116C"/>
    <w:rsid w:val="00B03FCF"/>
    <w:rsid w:val="00B125AC"/>
    <w:rsid w:val="00B46D58"/>
    <w:rsid w:val="00B5775B"/>
    <w:rsid w:val="00B93B1D"/>
    <w:rsid w:val="00B95940"/>
    <w:rsid w:val="00B978DE"/>
    <w:rsid w:val="00BB5538"/>
    <w:rsid w:val="00BD5017"/>
    <w:rsid w:val="00BF0AC7"/>
    <w:rsid w:val="00C25976"/>
    <w:rsid w:val="00C463DF"/>
    <w:rsid w:val="00C95F0A"/>
    <w:rsid w:val="00CA3F3F"/>
    <w:rsid w:val="00CB7735"/>
    <w:rsid w:val="00CF11E9"/>
    <w:rsid w:val="00CF744B"/>
    <w:rsid w:val="00D3675B"/>
    <w:rsid w:val="00D45F9D"/>
    <w:rsid w:val="00DA076D"/>
    <w:rsid w:val="00DA15EF"/>
    <w:rsid w:val="00DC6993"/>
    <w:rsid w:val="00DE4135"/>
    <w:rsid w:val="00DF3DE3"/>
    <w:rsid w:val="00E52539"/>
    <w:rsid w:val="00E56E1D"/>
    <w:rsid w:val="00E8384C"/>
    <w:rsid w:val="00EB24AA"/>
    <w:rsid w:val="00EB4FC2"/>
    <w:rsid w:val="00EE052D"/>
    <w:rsid w:val="00F30228"/>
    <w:rsid w:val="00F33911"/>
    <w:rsid w:val="00F4068E"/>
    <w:rsid w:val="00F55389"/>
    <w:rsid w:val="00F60F0A"/>
    <w:rsid w:val="00F62318"/>
    <w:rsid w:val="00FA0DAE"/>
    <w:rsid w:val="00FA6346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511"/>
  <w15:chartTrackingRefBased/>
  <w15:docId w15:val="{F20668BD-2F13-BE4B-8D8A-3D13BE3C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5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5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9E0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259E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259E0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259E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86B9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A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573"/>
    <w:pPr>
      <w:spacing w:after="0" w:line="240" w:lineRule="auto"/>
    </w:pPr>
    <w:rPr>
      <w:rFonts w:ascii="Times New Roman" w:hAnsi="Times New Roman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97573"/>
    <w:rPr>
      <w:rFonts w:ascii="Times New Roman" w:hAnsi="Times New Roman"/>
      <w:sz w:val="18"/>
      <w:szCs w:val="18"/>
      <w:lang w:eastAsia="en-US"/>
    </w:rPr>
  </w:style>
  <w:style w:type="character" w:styleId="NichtaufgelsteErwhnung">
    <w:name w:val="Unresolved Mention"/>
    <w:uiPriority w:val="99"/>
    <w:semiHidden/>
    <w:unhideWhenUsed/>
    <w:rsid w:val="006377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CA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AE10AA"/>
    <w:rPr>
      <w:color w:val="954F72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59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9370B"/>
  </w:style>
  <w:style w:type="paragraph" w:styleId="Listenabsatz">
    <w:name w:val="List Paragraph"/>
    <w:basedOn w:val="Standard"/>
    <w:uiPriority w:val="34"/>
    <w:qFormat/>
    <w:rsid w:val="0047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ilca.org/eurilca-master-series-regatta-organiz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ilc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Links>
    <vt:vector size="12" baseType="variant">
      <vt:variant>
        <vt:i4>2424928</vt:i4>
      </vt:variant>
      <vt:variant>
        <vt:i4>3</vt:i4>
      </vt:variant>
      <vt:variant>
        <vt:i4>0</vt:i4>
      </vt:variant>
      <vt:variant>
        <vt:i4>5</vt:i4>
      </vt:variant>
      <vt:variant>
        <vt:lpwstr>https://www.dsv.org/segeln/wettsegeln/musterdokumente/</vt:lpwstr>
      </vt:variant>
      <vt:variant>
        <vt:lpwstr/>
      </vt:variant>
      <vt:variant>
        <vt:i4>5046298</vt:i4>
      </vt:variant>
      <vt:variant>
        <vt:i4>0</vt:i4>
      </vt:variant>
      <vt:variant>
        <vt:i4>0</vt:i4>
      </vt:variant>
      <vt:variant>
        <vt:i4>5</vt:i4>
      </vt:variant>
      <vt:variant>
        <vt:lpwstr>https://www.dsv.org/app/uploads/Ordnungsvorschriften-Regattasegeln-gueltig-ab-2021-05-01.pdf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cp:lastModifiedBy>alexandra.weihrauch alexandra.weihrauch</cp:lastModifiedBy>
  <cp:revision>4</cp:revision>
  <cp:lastPrinted>2025-02-02T11:12:00Z</cp:lastPrinted>
  <dcterms:created xsi:type="dcterms:W3CDTF">2025-01-23T10:19:00Z</dcterms:created>
  <dcterms:modified xsi:type="dcterms:W3CDTF">2025-02-02T11:22:00Z</dcterms:modified>
</cp:coreProperties>
</file>